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9B" w:rsidRPr="00584450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  <w:u w:val="single"/>
        </w:rPr>
      </w:pPr>
      <w:bookmarkStart w:id="0" w:name="_GoBack"/>
      <w:bookmarkEnd w:id="0"/>
      <w:r w:rsidRPr="00584450">
        <w:rPr>
          <w:rFonts w:asciiTheme="minorHAnsi" w:hAnsiTheme="minorHAnsi" w:cs="Arial-BoldMT"/>
          <w:b/>
          <w:bCs/>
          <w:szCs w:val="22"/>
          <w:u w:val="single"/>
        </w:rPr>
        <w:t>Indywidualny plan działania (IPD) /dokument pełniący analogiczną funkcję</w:t>
      </w:r>
      <w:r w:rsidR="00584450" w:rsidRPr="00584450">
        <w:rPr>
          <w:rFonts w:asciiTheme="minorHAnsi" w:hAnsiTheme="minorHAnsi" w:cs="Arial-BoldMT"/>
          <w:b/>
          <w:bCs/>
          <w:szCs w:val="22"/>
          <w:u w:val="single"/>
        </w:rPr>
        <w:t>- wymagany s</w:t>
      </w:r>
      <w:r w:rsidRPr="00584450">
        <w:rPr>
          <w:rFonts w:asciiTheme="minorHAnsi" w:hAnsiTheme="minorHAnsi" w:cs="Arial-BoldMT"/>
          <w:b/>
          <w:bCs/>
          <w:szCs w:val="22"/>
          <w:u w:val="single"/>
        </w:rPr>
        <w:t>tandard.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584450" w:rsidRDefault="00584450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Minimalny zakres IPD w projekcie: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IPD musi obejmować minimum cztery zasadnicze etapy:</w:t>
      </w:r>
    </w:p>
    <w:p w:rsidR="00584450" w:rsidRPr="003A149B" w:rsidRDefault="00584450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1. Etap I - Przeprowadzenie diagnozy sytuacji zawodowej uczestnika projektu;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 Etap II – Przygotowanie IPD przez doradcę zawodowego z udziałem uczestnika projektu;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 Etap III – Realizacja IPD przez uczestnika ze wsparciem doradcy zawodowego;</w:t>
      </w: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4. Etap IV – Zakończenie realizacji IPD. Podsumowanie działań.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 – Przeprowadzenie diagnozy sytuacji zawodowej uczestnika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Diagnoza sytuacji zawodowej uczestnika powinna obejmować co najmniej: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1.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Analizę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potencjału uczestnika </w:t>
      </w:r>
      <w:r w:rsidRPr="003A149B">
        <w:rPr>
          <w:rFonts w:asciiTheme="minorHAnsi" w:hAnsiTheme="minorHAnsi" w:cs="ArialMT"/>
          <w:szCs w:val="22"/>
        </w:rPr>
        <w:t>uwzględniającą co najmniej: wykształcenie, przebyte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kursy i szkolenia, doświadczenie zawodowe (staż pracy, wykonywane zawody,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zajmowane stanowiska pracy, opis wykonywanych zadań), zainteresowania, posiadane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umiejętności i kompetencje, cechy osobowości.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 Analizę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uwarunkowań zdrowotnych i społecznych uczestnika </w:t>
      </w:r>
      <w:r w:rsidRPr="003A149B">
        <w:rPr>
          <w:rFonts w:asciiTheme="minorHAnsi" w:hAnsiTheme="minorHAnsi" w:cs="ArialMT"/>
          <w:szCs w:val="22"/>
        </w:rPr>
        <w:t>(przeciwwskazania do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wykonywania pracy, sytuacja rodzinna, konieczność sprawowania opieki nad dzieckiem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lub członkiem rodziny).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 Ustalenie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problemu zawodowego </w:t>
      </w:r>
      <w:r w:rsidRPr="003A149B">
        <w:rPr>
          <w:rFonts w:asciiTheme="minorHAnsi" w:hAnsiTheme="minorHAnsi" w:cs="ArialMT"/>
          <w:szCs w:val="22"/>
        </w:rPr>
        <w:t>(w tym m.in.: deficytów w zakresie posiadanych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kompetencji/kwalifikacji, przyczyn pozostawania bez pracy, w tym dotyczących braku lub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niewystarczającego doświadczenia zawodowego (w przypadku uczestnika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pozostającego bez zatrudnienia) lub przyczyn pozostawania w niekorzystnej sytuacji na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rynku pracy (w przypadku uczestnika pracującego)).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4.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predyspozycji/preferencji zawodowych </w:t>
      </w:r>
      <w:r w:rsidRPr="003A149B">
        <w:rPr>
          <w:rFonts w:asciiTheme="minorHAnsi" w:hAnsiTheme="minorHAnsi" w:cs="ArialMT"/>
          <w:szCs w:val="22"/>
        </w:rPr>
        <w:t>uczestnika (z wykorzystaniem co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najmniej jednego narzędzia diagnostycznego, opis wyników badania).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TimesNewRomanPS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5.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Określenie </w:t>
      </w:r>
      <w:r w:rsidRPr="003A149B">
        <w:rPr>
          <w:rFonts w:asciiTheme="minorHAnsi" w:hAnsiTheme="minorHAnsi" w:cs="Arial-BoldMT"/>
          <w:b/>
          <w:bCs/>
          <w:szCs w:val="22"/>
        </w:rPr>
        <w:t>kierunków rozwoju uczestnika projektu, w tym: kierunku (obszaru)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szkolenia zawodowego pozwalającego nabyć kompetencje zawodowe i/lub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uzyskać kwalifikacje zawodowe w celu podjęcia zatrudnienia (uczestnik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niepracujący) lub poprawy sytuacji na rynku pracy (uczestnik pracujący), a także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określenie zakresu stażu zawodowego - w przypadku zidentyfikowania u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uczestnika braku lub niewystarczającego doświadczenia zawodowego.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6.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Podpis uczestnika </w:t>
      </w:r>
      <w:r w:rsidRPr="003A149B">
        <w:rPr>
          <w:rFonts w:asciiTheme="minorHAnsi" w:hAnsiTheme="minorHAnsi" w:cs="ArialMT"/>
          <w:szCs w:val="22"/>
        </w:rPr>
        <w:t>potwierdzający wykonanie i akceptujący diagnozę sporządzoną na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piśmie przez doradcę.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TimesNewRomanPSMT"/>
          <w:szCs w:val="22"/>
        </w:rPr>
        <w:t xml:space="preserve">7. </w:t>
      </w:r>
      <w:r w:rsidR="00584450">
        <w:rPr>
          <w:rFonts w:asciiTheme="minorHAnsi" w:hAnsiTheme="minorHAnsi" w:cs="TimesNewRomanPS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Poświadczone podpisem uczestnika </w:t>
      </w:r>
      <w:r w:rsidRPr="003A149B">
        <w:rPr>
          <w:rFonts w:asciiTheme="minorHAnsi" w:hAnsiTheme="minorHAnsi" w:cs="Arial-BoldMT"/>
          <w:b/>
          <w:bCs/>
          <w:szCs w:val="22"/>
        </w:rPr>
        <w:t>daty spotkań</w:t>
      </w:r>
      <w:r w:rsidRPr="003A149B">
        <w:rPr>
          <w:rFonts w:asciiTheme="minorHAnsi" w:hAnsiTheme="minorHAnsi" w:cs="ArialMT"/>
          <w:szCs w:val="22"/>
        </w:rPr>
        <w:t>, podczas których została dokonana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diagnoza.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przygotowania diagnozy: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a) Diagnoza sytuacji zawodowej uczestnika powinna być przygotowana przez </w:t>
      </w:r>
      <w:r w:rsidRPr="003A149B">
        <w:rPr>
          <w:rFonts w:asciiTheme="minorHAnsi" w:hAnsiTheme="minorHAnsi" w:cs="Arial-BoldMT"/>
          <w:b/>
          <w:bCs/>
          <w:szCs w:val="22"/>
        </w:rPr>
        <w:t>doradcę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zawodowego z wykorzystaniem narzędzi diagnostycznych</w:t>
      </w:r>
      <w:r w:rsidRPr="003A149B">
        <w:rPr>
          <w:rFonts w:asciiTheme="minorHAnsi" w:hAnsiTheme="minorHAnsi" w:cs="ArialMT"/>
          <w:szCs w:val="22"/>
        </w:rPr>
        <w:t>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b) Do przeprowadzenia diagnozy rekomendowane jest zastosowanie przynajmniej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lastRenderedPageBreak/>
        <w:t xml:space="preserve">jednego wystandaryzowanego narzędzia </w:t>
      </w:r>
      <w:r w:rsidRPr="003A149B">
        <w:rPr>
          <w:rFonts w:asciiTheme="minorHAnsi" w:hAnsiTheme="minorHAnsi" w:cs="ArialMT"/>
          <w:szCs w:val="22"/>
        </w:rPr>
        <w:t>– testu do badania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preferencji/predyspozycji/ kompetencji zawodowych.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c) Diagnoza powinna być przygotowana w postaci dokumentu potwierdzającego jej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przebieg, wyniki przeprowadzonych badań i ustalenia określone w punktach 1-7.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Dokument powinien być opatrzony podpisem uczestnika, potwierdzającym zapoznanie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się z diagnozą oraz podpisem doradcy zawodowego.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II - Przygotowanie IPD przez doradcę zawodowego z udziałem uczestnika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Przygotowanie IPD </w:t>
      </w:r>
      <w:r w:rsidRPr="003A149B">
        <w:rPr>
          <w:rFonts w:asciiTheme="minorHAnsi" w:hAnsiTheme="minorHAnsi" w:cs="ArialMT"/>
          <w:szCs w:val="22"/>
        </w:rPr>
        <w:t>ma na celu wyznaczenie realistycznych celów zawodowych i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wytyczenie opartej na nich indywidualnej ścieżki rozwoju zawodowego, zmotywowanie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 do podjęcia działań zorientowanych na osiągnięcie celów zawodowych,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zaplanowanie działań rozwojowych prowadzących do realizacji celów. Kierunek rozwoju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 projektu powinien wynikać nie tylko z jego aktualnego stanu wiedzy,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doświadczenia, zdolności czy predyspozycji do wykonywania danego zawodu, ale także z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sytuacji na rynku pracy. W przygotowaniu IPD powinno się uwzględnić trendy panujące na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rynku pracy, pożądane na rynku umiejętności, zawody i kompetencje przy jednoczesnym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uwzględnieniu potrzeb i możliwości uczestnika projektu.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IPD powinno obejmować co najmniej: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1. Ustalenie i 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celu strategicznego </w:t>
      </w:r>
      <w:r w:rsidRPr="003A149B">
        <w:rPr>
          <w:rFonts w:asciiTheme="minorHAnsi" w:hAnsiTheme="minorHAnsi" w:cs="ArialMT"/>
          <w:szCs w:val="22"/>
        </w:rPr>
        <w:t>(np. podjęcie zatrudnienia w przypadku uczestnika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pozostającego bez zatrudnienia lub poprawa sytuacji na rynku pracy w przypadku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uczestnika pracującego) i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celów szczegółowych </w:t>
      </w:r>
      <w:r w:rsidRPr="003A149B">
        <w:rPr>
          <w:rFonts w:asciiTheme="minorHAnsi" w:hAnsiTheme="minorHAnsi" w:cs="ArialMT"/>
          <w:szCs w:val="22"/>
        </w:rPr>
        <w:t>(etapowych) realizowanych w ramach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poszczególnych działań rozwojowych (np. nabycie doświadczenia zawodowego; nabycie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kompetencji zawodowych lub uzyskanie określonych kwalifikacji zawodowych). Opis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celów powinien być wykonany z użyciem metody SMART, tj. cel powinien być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  <w:lang w:val="en-US"/>
        </w:rPr>
      </w:pPr>
      <w:r w:rsidRPr="003A149B">
        <w:rPr>
          <w:rFonts w:asciiTheme="minorHAnsi" w:hAnsiTheme="minorHAnsi" w:cs="ArialMT"/>
          <w:szCs w:val="22"/>
        </w:rPr>
        <w:t xml:space="preserve">skonkretyzowany (ang. </w:t>
      </w:r>
      <w:proofErr w:type="spellStart"/>
      <w:r w:rsidRPr="003A149B">
        <w:rPr>
          <w:rFonts w:asciiTheme="minorHAnsi" w:hAnsiTheme="minorHAnsi" w:cs="ArialMT"/>
          <w:szCs w:val="22"/>
        </w:rPr>
        <w:t>Specific</w:t>
      </w:r>
      <w:proofErr w:type="spellEnd"/>
      <w:r w:rsidRPr="003A149B">
        <w:rPr>
          <w:rFonts w:asciiTheme="minorHAnsi" w:hAnsiTheme="minorHAnsi" w:cs="ArialMT"/>
          <w:szCs w:val="22"/>
        </w:rPr>
        <w:t xml:space="preserve">), mierzalny (ang. </w:t>
      </w:r>
      <w:r w:rsidRPr="003A149B">
        <w:rPr>
          <w:rFonts w:asciiTheme="minorHAnsi" w:hAnsiTheme="minorHAnsi" w:cs="ArialMT"/>
          <w:szCs w:val="22"/>
          <w:lang w:val="en-US"/>
        </w:rPr>
        <w:t xml:space="preserve">Measurable), </w:t>
      </w:r>
      <w:proofErr w:type="spellStart"/>
      <w:r w:rsidRPr="003A149B">
        <w:rPr>
          <w:rFonts w:asciiTheme="minorHAnsi" w:hAnsiTheme="minorHAnsi" w:cs="ArialMT"/>
          <w:szCs w:val="22"/>
          <w:lang w:val="en-US"/>
        </w:rPr>
        <w:t>osiągalny</w:t>
      </w:r>
      <w:proofErr w:type="spellEnd"/>
      <w:r w:rsidRPr="003A149B">
        <w:rPr>
          <w:rFonts w:asciiTheme="minorHAnsi" w:hAnsiTheme="minorHAnsi" w:cs="ArialMT"/>
          <w:szCs w:val="22"/>
          <w:lang w:val="en-US"/>
        </w:rPr>
        <w:t xml:space="preserve"> (ang.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  <w:lang w:val="en-US"/>
        </w:rPr>
        <w:t xml:space="preserve">Achievable), </w:t>
      </w:r>
      <w:proofErr w:type="spellStart"/>
      <w:r w:rsidRPr="003A149B">
        <w:rPr>
          <w:rFonts w:asciiTheme="minorHAnsi" w:hAnsiTheme="minorHAnsi" w:cs="ArialMT"/>
          <w:szCs w:val="22"/>
          <w:lang w:val="en-US"/>
        </w:rPr>
        <w:t>istotny</w:t>
      </w:r>
      <w:proofErr w:type="spellEnd"/>
      <w:r w:rsidRPr="003A149B">
        <w:rPr>
          <w:rFonts w:asciiTheme="minorHAnsi" w:hAnsiTheme="minorHAnsi" w:cs="ArialMT"/>
          <w:szCs w:val="22"/>
          <w:lang w:val="en-US"/>
        </w:rPr>
        <w:t xml:space="preserve"> (ang. </w:t>
      </w:r>
      <w:proofErr w:type="spellStart"/>
      <w:r w:rsidRPr="003A149B">
        <w:rPr>
          <w:rFonts w:asciiTheme="minorHAnsi" w:hAnsiTheme="minorHAnsi" w:cs="ArialMT"/>
          <w:szCs w:val="22"/>
        </w:rPr>
        <w:t>Relevant</w:t>
      </w:r>
      <w:proofErr w:type="spellEnd"/>
      <w:r w:rsidRPr="003A149B">
        <w:rPr>
          <w:rFonts w:asciiTheme="minorHAnsi" w:hAnsiTheme="minorHAnsi" w:cs="ArialMT"/>
          <w:szCs w:val="22"/>
        </w:rPr>
        <w:t>), określony w czasie (ang. Time-</w:t>
      </w:r>
      <w:proofErr w:type="spellStart"/>
      <w:r w:rsidRPr="003A149B">
        <w:rPr>
          <w:rFonts w:asciiTheme="minorHAnsi" w:hAnsiTheme="minorHAnsi" w:cs="ArialMT"/>
          <w:szCs w:val="22"/>
        </w:rPr>
        <w:t>bound</w:t>
      </w:r>
      <w:proofErr w:type="spellEnd"/>
      <w:r w:rsidRPr="003A149B">
        <w:rPr>
          <w:rFonts w:asciiTheme="minorHAnsi" w:hAnsiTheme="minorHAnsi" w:cs="ArialMT"/>
          <w:szCs w:val="22"/>
        </w:rPr>
        <w:t>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2. Określenie poszczególnych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działań rozwojowych </w:t>
      </w:r>
      <w:r w:rsidRPr="003A149B">
        <w:rPr>
          <w:rFonts w:asciiTheme="minorHAnsi" w:hAnsiTheme="minorHAnsi" w:cs="ArialMT"/>
          <w:szCs w:val="22"/>
        </w:rPr>
        <w:t>prowadzących do realizacji celów, w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tym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działań realizowanych w ramach projektu </w:t>
      </w:r>
      <w:r w:rsidRPr="003A149B">
        <w:rPr>
          <w:rFonts w:asciiTheme="minorHAnsi" w:hAnsiTheme="minorHAnsi" w:cs="ArialMT"/>
          <w:szCs w:val="22"/>
        </w:rPr>
        <w:t xml:space="preserve">(np. szkolenia, staż, ) oraz </w:t>
      </w:r>
      <w:r w:rsidRPr="003A149B">
        <w:rPr>
          <w:rFonts w:asciiTheme="minorHAnsi" w:hAnsiTheme="minorHAnsi" w:cs="Arial-BoldMT"/>
          <w:b/>
          <w:bCs/>
          <w:szCs w:val="22"/>
        </w:rPr>
        <w:t>działań do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samodzielnej realizacji przez uczestnika </w:t>
      </w:r>
      <w:r w:rsidRPr="003A149B">
        <w:rPr>
          <w:rFonts w:asciiTheme="minorHAnsi" w:hAnsiTheme="minorHAnsi" w:cs="ArialMT"/>
          <w:szCs w:val="22"/>
        </w:rPr>
        <w:t>(np. przygotowanie listy pracodawców z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określonej branży).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3. Ustalenie </w:t>
      </w:r>
      <w:r w:rsidRPr="003A149B">
        <w:rPr>
          <w:rFonts w:asciiTheme="minorHAnsi" w:hAnsiTheme="minorHAnsi" w:cs="Arial-BoldMT"/>
          <w:b/>
          <w:bCs/>
          <w:szCs w:val="22"/>
        </w:rPr>
        <w:t>terminów realizacji każdego działania</w:t>
      </w:r>
      <w:r w:rsidRPr="003A149B">
        <w:rPr>
          <w:rFonts w:asciiTheme="minorHAnsi" w:hAnsiTheme="minorHAnsi" w:cs="ArialMT"/>
          <w:szCs w:val="22"/>
        </w:rPr>
        <w:t>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4. Określenie </w:t>
      </w:r>
      <w:r w:rsidRPr="003A149B">
        <w:rPr>
          <w:rFonts w:asciiTheme="minorHAnsi" w:hAnsiTheme="minorHAnsi" w:cs="Arial-BoldMT"/>
          <w:b/>
          <w:bCs/>
          <w:szCs w:val="22"/>
        </w:rPr>
        <w:t>oczekiwanych rezultatów działań</w:t>
      </w:r>
      <w:r w:rsidRPr="003A149B">
        <w:rPr>
          <w:rFonts w:asciiTheme="minorHAnsi" w:hAnsiTheme="minorHAnsi" w:cs="ArialMT"/>
          <w:szCs w:val="22"/>
        </w:rPr>
        <w:t>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5. 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faktycznych rezultatów działań </w:t>
      </w:r>
      <w:r w:rsidRPr="003A149B">
        <w:rPr>
          <w:rFonts w:asciiTheme="minorHAnsi" w:hAnsiTheme="minorHAnsi" w:cs="ArialMT"/>
          <w:szCs w:val="22"/>
        </w:rPr>
        <w:t>(wypełniane dopiero na spotkaniach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monitorujących z uczestnikiem projektu podczas realizacji IPD, ewentualne przyczyny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zaniechania działań).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6.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Wynik końcowy </w:t>
      </w:r>
      <w:r w:rsidRPr="003A149B">
        <w:rPr>
          <w:rFonts w:asciiTheme="minorHAnsi" w:hAnsiTheme="minorHAnsi" w:cs="ArialMT"/>
          <w:szCs w:val="22"/>
        </w:rPr>
        <w:t>realizacji całego IPD (opisany na spotkaniu podsumowującym),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przyczyny niepowodzeń </w:t>
      </w:r>
      <w:r w:rsidRPr="003A149B">
        <w:rPr>
          <w:rFonts w:asciiTheme="minorHAnsi" w:hAnsiTheme="minorHAnsi" w:cs="ArialMT"/>
          <w:szCs w:val="22"/>
        </w:rPr>
        <w:t>w realizacji IPD (jeśli wystąpiły, powinny zostać opisane na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spotkaniu podsumowującym).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7. Pisemną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zgodę uczestnika </w:t>
      </w:r>
      <w:r w:rsidRPr="003A149B">
        <w:rPr>
          <w:rFonts w:asciiTheme="minorHAnsi" w:hAnsiTheme="minorHAnsi" w:cs="ArialMT"/>
          <w:szCs w:val="22"/>
        </w:rPr>
        <w:t>na proponowane działania.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przygotowania IPD: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TimesNewRomanPS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a) IPD powinien być przygotowany nie później niż 30 dni od diagnozy sytuacji zawodowej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uczestnika. Diagnoza stanowi integralną część procesu przygotowania IPD.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b) IPD powinien być przygotowany w formie dokumentu zawierającego pisemne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ustalenia między uczestnikiem a doradcą zawodowym, obejmującego co najmniej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treści wymienione w punktach 1-7.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c) IPD powinien być opatrzony podpisem uczestnika, potwierdzającym zapoznanie się z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zakresem i kolejnością działań oraz podpisem doradcy zawodowego.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d) IPD powinien być przygotowany zgodnie z zasadą indywidualizacji wsparcia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uczestnika. Każdy uczestnik będzie miał opracowaną swoją własną, niepowtarzalną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ścieżkę rozwoju zawodowego, odpowiadającą jego potrzebom, preferencjom i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możliwościom.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e) W przypadku istotnych zmian zachodzących w sytuacji uczestnika, dopuszcza się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możliwość modyfikacji IPD. Każda modyfikacja IPD powinna być uzasadniona na</w:t>
      </w:r>
    </w:p>
    <w:p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piśmie przez doradcę zawodowego i opatrzona zgodą uczestnika.</w:t>
      </w:r>
    </w:p>
    <w:p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III. Realizacja IPD przez uczestnika ze wsparciem doradcy zawodowego.</w:t>
      </w:r>
    </w:p>
    <w:p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Realizacja IPD ma na celu ukończenie przez uczestnika zaplanowanych działań oraz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doprowadzenie uczestnika do osiągnięcia założonych celów, w tym celów szczegółowych i</w:t>
      </w: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celu strategicznego.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realizacji IPD: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1. Zapewnienie wsparcia doradcy zawodowego w czasie realizacji IPD.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 Monitorowanie realizacji IPD poprzez prowadzenie z uczestnikiem spotkań przynajmniej po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każdym zrealizowanym działaniu rozwojowym ustalonym w IPD. Spotkania monitorujące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zwiększą szansę na efektywną realizację planowanych działań. W trakcie spotkań</w:t>
      </w: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monitorujących z uczestnikiem należy omówić:</w:t>
      </w:r>
    </w:p>
    <w:p w:rsidR="00584450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faktyczne efekty, jakie przyniosły zrealizowane działania,</w:t>
      </w:r>
    </w:p>
    <w:p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czy postęp w realizowanych obszarach następuje w oczekiwany sposób,</w:t>
      </w:r>
    </w:p>
    <w:p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które z zaplanowanych działań należy zmodyfikować lub zastąpić innymi,</w:t>
      </w:r>
    </w:p>
    <w:p w:rsid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czy należy uzupełnić zaplanowane działania o nowe formy wsparcia.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 Monitorowanie realizacji IPD powinno odbywać się również podczas udziału uczestnika w</w:t>
      </w: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szkoleniu, podczas odbywania stażu czy wykonywania pracy zawodowej</w:t>
      </w:r>
      <w:r>
        <w:rPr>
          <w:rFonts w:asciiTheme="minorHAnsi" w:hAnsiTheme="minorHAnsi" w:cs="ArialMT"/>
          <w:szCs w:val="22"/>
        </w:rPr>
        <w:t>.</w:t>
      </w:r>
      <w:r>
        <w:rPr>
          <w:rStyle w:val="Odwoanieprzypisukocowego"/>
          <w:rFonts w:asciiTheme="minorHAnsi" w:hAnsiTheme="minorHAnsi" w:cs="ArialMT"/>
          <w:szCs w:val="22"/>
        </w:rPr>
        <w:endnoteReference w:id="1"/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IV. Zakończenie realizacji IPD. Podsumowanie działań.</w:t>
      </w:r>
    </w:p>
    <w:p w:rsidR="00584450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Zakończenie realizacji IPD wymaga podsumowania objętych planem działań, ich przebiegu i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wyników. W ramach podsumowania należy przeanalizować informacje, które pozwolą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stwierdzić na ile IPD był trafny, skutecznie, sprawnie i terminowo zrealizowany, w jakim</w:t>
      </w:r>
    </w:p>
    <w:p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lastRenderedPageBreak/>
        <w:t>stopniu uczestnik zaangażował się w jego wykonanie. Kluczową informacją jest wynik</w:t>
      </w:r>
    </w:p>
    <w:p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końcowy realizacji IPD i ewentualne powody zakończenia współpracy (np. rezygnacja przez</w:t>
      </w:r>
    </w:p>
    <w:p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uczestnika z realizacji IPD). W przypadku ewentualnego niepowodzenia należy uwzględnić</w:t>
      </w:r>
    </w:p>
    <w:p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działania zaplanowane i niezrealizowane (z podaniem przyczyny zaniechania). Spotkanie</w:t>
      </w:r>
    </w:p>
    <w:p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podsumowujące uczestnika z doradcą zawodowym zamyka proces pracy z uczestnikiem i</w:t>
      </w:r>
    </w:p>
    <w:p w:rsidR="003A149B" w:rsidRPr="003A149B" w:rsidRDefault="00584450" w:rsidP="00584450">
      <w:pPr>
        <w:tabs>
          <w:tab w:val="left" w:pos="567"/>
        </w:tabs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kończy IPD.</w:t>
      </w:r>
    </w:p>
    <w:sectPr w:rsidR="003A149B" w:rsidRPr="003A149B" w:rsidSect="00CE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49B" w:rsidRDefault="003A149B" w:rsidP="003A149B">
      <w:pPr>
        <w:spacing w:after="0" w:line="240" w:lineRule="auto"/>
      </w:pPr>
      <w:r>
        <w:separator/>
      </w:r>
    </w:p>
  </w:endnote>
  <w:endnote w:type="continuationSeparator" w:id="0">
    <w:p w:rsidR="003A149B" w:rsidRDefault="003A149B" w:rsidP="003A149B">
      <w:pPr>
        <w:spacing w:after="0" w:line="240" w:lineRule="auto"/>
      </w:pPr>
      <w:r>
        <w:continuationSeparator/>
      </w:r>
    </w:p>
  </w:endnote>
  <w:endnote w:id="1">
    <w:p w:rsidR="003A149B" w:rsidRPr="003A149B" w:rsidRDefault="003A149B" w:rsidP="003A149B">
      <w:pPr>
        <w:rPr>
          <w:rFonts w:asciiTheme="minorHAnsi" w:eastAsia="Times New Roman" w:hAnsiTheme="minorHAnsi" w:cs="Arial"/>
          <w:color w:val="auto"/>
          <w:sz w:val="20"/>
          <w:szCs w:val="20"/>
          <w:lang w:eastAsia="pl-PL"/>
        </w:rPr>
      </w:pPr>
      <w:r w:rsidRPr="003A149B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3A149B">
        <w:rPr>
          <w:rFonts w:asciiTheme="minorHAnsi" w:hAnsiTheme="minorHAnsi"/>
          <w:sz w:val="20"/>
          <w:szCs w:val="20"/>
        </w:rPr>
        <w:t xml:space="preserve"> </w:t>
      </w:r>
      <w:r w:rsidRPr="003A149B">
        <w:rPr>
          <w:rFonts w:asciiTheme="minorHAnsi" w:eastAsia="Times New Roman" w:hAnsiTheme="minorHAnsi" w:cs="Arial"/>
          <w:color w:val="auto"/>
          <w:sz w:val="20"/>
          <w:szCs w:val="20"/>
          <w:lang w:eastAsia="pl-PL"/>
        </w:rPr>
        <w:t>Standard realizacji IPD nie określa kanałów komunikacji doradcy zawodowego z uczestnikiem projektu. Kanał komunikacji powinien być dobrany indywidualnie do potrzeb i możliwości uczestnika.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49B" w:rsidRDefault="003A149B" w:rsidP="003A149B">
      <w:pPr>
        <w:spacing w:after="0" w:line="240" w:lineRule="auto"/>
      </w:pPr>
      <w:r>
        <w:separator/>
      </w:r>
    </w:p>
  </w:footnote>
  <w:footnote w:type="continuationSeparator" w:id="0">
    <w:p w:rsidR="003A149B" w:rsidRDefault="003A149B" w:rsidP="003A1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B"/>
    <w:rsid w:val="00155015"/>
    <w:rsid w:val="0025456E"/>
    <w:rsid w:val="003A149B"/>
    <w:rsid w:val="004C775B"/>
    <w:rsid w:val="004D200A"/>
    <w:rsid w:val="00554E7A"/>
    <w:rsid w:val="00584450"/>
    <w:rsid w:val="00613F21"/>
    <w:rsid w:val="007C7395"/>
    <w:rsid w:val="008857BF"/>
    <w:rsid w:val="0090116E"/>
    <w:rsid w:val="00914FEB"/>
    <w:rsid w:val="00921F6C"/>
    <w:rsid w:val="00936B65"/>
    <w:rsid w:val="009C0048"/>
    <w:rsid w:val="00A3329E"/>
    <w:rsid w:val="00C3254B"/>
    <w:rsid w:val="00CC4428"/>
    <w:rsid w:val="00CE2038"/>
    <w:rsid w:val="00D32BBC"/>
    <w:rsid w:val="00E20F14"/>
    <w:rsid w:val="00E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B9840-9130-4E62-A672-B79D816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4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4E3E-6EBE-4CB3-9CD2-797AD548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Kamila Kołoszko</cp:lastModifiedBy>
  <cp:revision>2</cp:revision>
  <dcterms:created xsi:type="dcterms:W3CDTF">2019-10-15T14:02:00Z</dcterms:created>
  <dcterms:modified xsi:type="dcterms:W3CDTF">2019-10-15T14:02:00Z</dcterms:modified>
</cp:coreProperties>
</file>